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SHAREHOLDERS AGREEMENT</w:t>
            </w:r>
          </w:p>
        </w:tc>
      </w:tr>
    </w:tbl>
    <w:p>
      <w:pPr>
        <w:spacing w:after="40"/>
      </w:pPr>
    </w:p>
    <w:p>
      <w:r>
        <w:rPr>
          <w:rFonts w:ascii="Calibri" w:hAnsi="Calibri" w:cs="Calibri"/>
          <w:b w:val="0"/>
          <w:i/>
          <w:color w:val="595959"/>
          <w:sz w:val="19"/>
        </w:rPr>
        <w:t>Rules the shareholders agree among themselves: contributions, decisions, transfers and exit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[AS-___]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Agreement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Agreement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 and date of signature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Name of the company or business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Start date of the agreement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spacing w:before="160" w:after="60"/>
        <w:pBdr>
          <w:bottom w:val="single" w:sz="4" w:space="4" w:color="A6A6A6"/>
        </w:pBdr>
      </w:pPr>
      <w:r>
        <w:rPr>
          <w:rFonts w:ascii="Calibri" w:hAnsi="Calibri" w:cs="Calibri"/>
          <w:b/>
          <w:i w:val="0"/>
          <w:color w:val="404040"/>
          <w:sz w:val="22"/>
        </w:rPr>
        <w:t>2. Parties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Background and purpose of the agreement</w:t>
      </w:r>
    </w:p>
    <w:p>
      <w:pPr>
        <w:jc w:val="both"/>
      </w:pPr>
      <w:r>
        <w:rPr>
          <w:rFonts w:ascii="Calibri" w:hAnsi="Calibri" w:cs="Calibri"/>
          <w:b w:val="0"/>
          <w:i w:val="0"/>
          <w:color w:val="262626"/>
          <w:sz w:val="21"/>
        </w:rPr>
        <w:t>Company purpose or business activity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Company purpose or business activity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Name of the company or business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Contributions and shareholding of each party</w:t>
      </w:r>
    </w:p>
    <w:tbl>
      <w:tblPr>
        <w:tblStyle w:val="TableGrid"/>
        <w:tblW w:type="auto" w:w="0"/>
        <w:tblLook w:firstColumn="1" w:firstRow="1" w:lastColumn="0" w:lastRow="0" w:noHBand="0" w:noVBand="1" w:val="04A0"/>
      </w:tblPr>
      <w:tblGrid>
        <w:gridCol w:w="1928"/>
        <w:gridCol w:w="1928"/>
        <w:gridCol w:w="1928"/>
        <w:gridCol w:w="1928"/>
        <w:gridCol w:w="1928"/>
      </w:tblGrid>
      <w:tr>
        <w:trPr>
          <w:tblHeader w:val="true"/>
        </w:trPr>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Shareholder</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ID or tax number</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Contribution</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Type of contribution (cash / assets / work / know-how)</w:t>
            </w:r>
          </w:p>
        </w:tc>
        <w:tc>
          <w:tcPr>
            <w:tcW w:type="dxa" w:w="1928"/>
            <w:shd w:val="clear" w:color="auto" w:fill="595959"/>
            <w:tcMar>
              <w:top w:w="40" w:type="dxa"/>
              <w:left w:w="80" w:type="dxa"/>
              <w:bottom w:w="40" w:type="dxa"/>
              <w:right w:w="80" w:type="dxa"/>
            </w:tcMar>
          </w:tcPr>
          <w:p>
            <w:pPr>
              <w:spacing w:after="0"/>
            </w:pPr>
            <w:r>
              <w:rPr>
                <w:rFonts w:ascii="Calibri" w:hAnsi="Calibri" w:cs="Calibri"/>
                <w:b/>
                <w:i w:val="0"/>
                <w:color w:val="FFFFFF"/>
                <w:sz w:val="18"/>
              </w:rPr>
              <w:t>Shareholding (in percent)</w:t>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c>
          <w:tcPr>
            <w:tcW w:type="dxa" w:w="1928"/>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Governing bodies and how decisions are made</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Decision</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Majority required</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Who decides</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[Approval of the annual budget]</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[Change of company purpose or activity]</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[Admission of a new shareholder]</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[Borrowing or purchase of assets]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[Sale of the business or of a substantial part of it]</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Management and representation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Who manages the business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Powers of the manager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Limits of the manager (from what amount approval is required)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Profits and how losses are covered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How profits are distributed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Percentage kept as a reserve (in percent)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How losses are covered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8. Transfer of shares and right of first refusal</w:t>
      </w:r>
    </w:p>
    <w:p>
      <w:pPr>
        <w:jc w:val="both"/>
      </w:pPr>
      <w:r>
        <w:rPr>
          <w:rFonts w:ascii="Calibri" w:hAnsi="Calibri" w:cs="Calibri"/>
          <w:b w:val="0"/>
          <w:i w:val="0"/>
          <w:color w:val="262626"/>
          <w:sz w:val="21"/>
        </w:rPr>
        <w:t>When a shareholder wishes to sell their stake, they must first offer it to the other shareholders, on the same terms and in writing. Only if they decline may it be offered to a third party, who must be approved by the others. These agreements are recorded in the shareholders' register or in the document the company keeps.</w:t>
      </w:r>
    </w:p>
    <w:p>
      <w:pPr>
        <w:spacing w:before="160" w:after="60"/>
        <w:pBdr>
          <w:bottom w:val="single" w:sz="4" w:space="4" w:color="A6A6A6"/>
        </w:pBdr>
      </w:pPr>
      <w:r>
        <w:rPr>
          <w:rFonts w:ascii="Calibri" w:hAnsi="Calibri" w:cs="Calibri"/>
          <w:b/>
          <w:i w:val="0"/>
          <w:color w:val="404040"/>
          <w:sz w:val="22"/>
        </w:rPr>
        <w:t>9. Confidentiality and non-competition</w:t>
      </w:r>
    </w:p>
    <w:p>
      <w:pPr>
        <w:jc w:val="both"/>
      </w:pPr>
      <w:r>
        <w:rPr>
          <w:rFonts w:ascii="Calibri" w:hAnsi="Calibri" w:cs="Calibri"/>
          <w:b w:val="0"/>
          <w:i w:val="0"/>
          <w:color w:val="262626"/>
          <w:sz w:val="21"/>
        </w:rPr>
        <w:t>The shareholders undertake to keep confidential information about the business, its customers and its accounts, and not to use that information for their own benefit or that of another business while they are shareholders and after they leave.</w:t>
      </w:r>
    </w:p>
    <w:p>
      <w:pPr>
        <w:spacing w:before="160" w:after="60"/>
        <w:pBdr>
          <w:bottom w:val="single" w:sz="4" w:space="4" w:color="A6A6A6"/>
        </w:pBdr>
      </w:pPr>
      <w:r>
        <w:rPr>
          <w:rFonts w:ascii="Calibri" w:hAnsi="Calibri" w:cs="Calibri"/>
          <w:b/>
          <w:i w:val="0"/>
          <w:color w:val="404040"/>
          <w:sz w:val="22"/>
        </w:rPr>
        <w:t>10. Exit of a shareholder and how the stake is valued</w:t>
      </w:r>
    </w:p>
    <w:p>
      <w:pPr>
        <w:jc w:val="both"/>
      </w:pPr>
      <w:r>
        <w:rPr>
          <w:rFonts w:ascii="Calibri" w:hAnsi="Calibri" w:cs="Calibri"/>
          <w:b w:val="0"/>
          <w:i w:val="0"/>
          <w:color w:val="262626"/>
          <w:sz w:val="21"/>
        </w:rPr>
        <w:t>A shareholder may exit by their own decision, by agreement of the others, for breach of their obligations or for the grounds written here. In every case a record is drawn up with the statement of accounts and the form and timing of payment of the stake, valued on the basis the parties put in writing.</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Ground</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How notice is given</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Notice period</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11. Disputes</w:t>
      </w:r>
    </w:p>
    <w:p>
      <w:pPr>
        <w:jc w:val="both"/>
      </w:pPr>
      <w:r>
        <w:rPr>
          <w:rFonts w:ascii="Calibri" w:hAnsi="Calibri" w:cs="Calibri"/>
          <w:b w:val="0"/>
          <w:i w:val="0"/>
          <w:color w:val="262626"/>
          <w:sz w:val="21"/>
        </w:rPr>
        <w:t>If a dispute arises between the shareholders, they will first try to settle it in a meeting with minutes. If there is no agreement, they will use the dispute resolution mechanism the shareholders choose in writing.</w:t>
      </w:r>
    </w:p>
    <w:p>
      <w:pPr>
        <w:spacing w:before="160" w:after="60"/>
        <w:pBdr>
          <w:bottom w:val="single" w:sz="4" w:space="4" w:color="A6A6A6"/>
        </w:pBdr>
      </w:pPr>
      <w:r>
        <w:rPr>
          <w:rFonts w:ascii="Calibri" w:hAnsi="Calibri" w:cs="Calibri"/>
          <w:b/>
          <w:i w:val="0"/>
          <w:color w:val="404040"/>
          <w:sz w:val="22"/>
        </w:rPr>
        <w:t>12. Term, amendments and signatures</w:t>
      </w:r>
    </w:p>
    <w:p>
      <w:pPr>
        <w:jc w:val="both"/>
      </w:pPr>
      <w:r>
        <w:rPr>
          <w:rFonts w:ascii="Calibri" w:hAnsi="Calibri" w:cs="Calibri"/>
          <w:b w:val="0"/>
          <w:i w:val="0"/>
          <w:color w:val="262626"/>
          <w:sz w:val="21"/>
        </w:rPr>
        <w:t>This agreement applies from the date of signature and remains in force until the shareholders amend it in writing signed by all of them. If any clause cannot be applied, the others remain in force.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SHAREHOLDER 1</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SHAREHOLDER 2</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SHAREHOLDER 3</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Shareholders agreement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socios</dc:title>
  <dc:subject>Acuerdo de socios</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