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PROCEDIMENTO OPERACIONAL PADRÃO (POP)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[POE-___]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em uma frase para que existe este procedimento e que resultado ele garante.]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a que área, unidade, processo ou tipo de operação se aplica e o que fica fora.]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Definições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[Defina os termos próprios da operação que o leitor precisa entender]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termo]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termo]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Responsabilidades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Função ou cargo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Responsabilidade neste procedimento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Responsável pelo processo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Executa a atividade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Verifica ou aprova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Registra e arquiva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Desenvolvimento do procedimento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executa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 que gera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Registros e documentos relacionados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ou registro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[Primeiro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[Terceiro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Controle de alterações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 da alteração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Aprovado por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1.0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Versión inicial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Anexos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 1: formulário ou instrução de trabalho relacionada]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Um POP funciona quando alguém que não conhece a operação consegue executá-la do mesmo jeito e deixar o mesmo registro. Revise o procedimento sempre que mudar uma ferramenta, um formulário ou um responsável, e registre a mudança na tabela de controle.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Procedimento operacional padrão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operativo estándar</dc:title>
  <dc:subject>POE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