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DERIVACIÓN O INTERCONSULTA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Resumen del caso y solicitud concreta al especialista, con la prioridad marcada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[DV-___]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paciente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 del paciente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nacimiento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Sexo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Entidad de salud o seguro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Profesional que deriva y destino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Profesional que deriva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Número de registro profesional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Servicio o área de origen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Profesional o servicio de destino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Especialidad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Motivo de la derivación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en una o dos frases por qué remite al paciente y qué espera resolver con la remisión.]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de la derivación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Resumen del cuadro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[Ordene el caso como una historia corta: cuándo empezó, cómo ha evolucionado, qué se le ha hecho y qué exámenes ya tiene. El especialista debe poder entender el caso sin ver al paciente.]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Aspecto del cuadro</w:t>
            </w:r>
          </w:p>
        </w:tc>
        <w:tc>
          <w:tcPr>
            <w:tcW w:type="dxa" w:w="646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</w:t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Inicio de los síntomas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Evolución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Tratamiento aplicado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Exámenes previos</w:t>
            </w:r>
          </w:p>
        </w:tc>
        <w:tc>
          <w:tcPr>
            <w:tcW w:type="dxa" w:w="646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Hallazgos relevantes y diagnóstico de trabajo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Hallazgos relevantes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Diagnóstico de trabajo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Pregunta o solicitud concreta al especialista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la pregunta concreta: confirmar el diagnóstico, definir el manejo, valorar un procedimiento, recibir una segunda opinión. Una remisión sin pregunta clara suele terminar en otra remisión.]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Pregunta o solicitud al especialista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Prioridad y datos de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Marque con una X</w:t>
            </w:r>
          </w:p>
        </w:tc>
        <w:tc>
          <w:tcPr>
            <w:tcW w:type="dxa" w:w="54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Cuándo se usa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Urgente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Requiere valoración en el menor tiempo posible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Prioritaria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Debe verse pronto, pero puede esperar unas horas o días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Ordinaria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 ]</w:t>
            </w:r>
          </w:p>
        </w:tc>
        <w:tc>
          <w:tcPr>
            <w:tcW w:type="dxa" w:w="54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Puede programarse en la agenda habitual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contactar a quien deriva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 del paciente o del acompañante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PROFESIONAL QUE DERIVA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número de registro profesional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PROFESIONAL O SERVICIO QUE RECIBE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sello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Aviso: este formato es una guía de uso interno y no sustituye el criterio del profesional ni la historia clínica oficial; antes de usarlo, revíselo y ajústelo a la normativa sanitaria del país donde se atiende.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Derivación médica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Derivación o interconsulta</dc:title>
  <dc:subject>Formato de derivación con resumen del cuadro y prioridad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