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EMPLOYEE CLEARANCE CERTIFICATE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[Full name]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Exit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for leaving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Clearance by 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Area or 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Line manager (duties and job documents)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Store or fixed assets (equipment, tools, uniform)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(user account, email, access and passwords)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Accounting or receivables (advances, petty cash, expenses)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Human Resources (ID badge, uniform, work items)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Documents and files of the area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Statement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company confirms that the employee returned the items listed and closed the matters indicated above. Any amount outstanding is agreed separately with the relevant area.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clearance is an internal control, not a final settlement: it does not replace the final pay settlement. File it in the employee's personnel file together with the job handover record.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Employee clearance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 y salvo laboral</dc:title>
  <dc:subject>Paz y salvo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