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MEDICAL HISTORY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Consultation record with history, vital signs, assessment and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[HC-___]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Patient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Emergency contact (name and phone)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Reason for the visit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the patient's own words what brings them to the consultation and since when. One or two sentences are enough; the detail belongs in the history and the assessment.]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Personal and family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History item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Since (year or age)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Personal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[Previous illnesses and hospital stays]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Surgical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[Operations and year]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Family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[Illnesses of close relatives]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Lifestyle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[Smoking, alcohol, physical activity, sleep]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Current medication and allergies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Known allergies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Reaction presented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Medication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taken (frequency)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Since (year or age)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Vital signs and physical examination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Vital sign or measurement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Measured value</w:t>
            </w:r>
          </w:p>
        </w:tc>
        <w:tc>
          <w:tcPr>
            <w:tcW w:type="dxa" w:w="351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Weight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Height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Blood pressure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Heart rate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Respiratory rate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Temperature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Notes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Assessment and working diagnosis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the examination findings, the analysis of the case and the working diagnosis. If there is more than one problem, write the main one first.]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Assessment of the case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Working diagnosis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Plan and instructions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plan: tests requested, treatment in general terms, referrals, patient education and the follow-up date. The detail of any medication goes on the prescription.]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 and instructions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Notes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[Space for what the patient reports that does not fit elsewhere, what was agreed at the consultation, what is outstanding and who follows it up.]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ATTENDING PROFESSIONAL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THE RECORD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Notice: this template is an internal-use guide and does not replace the professional's judgement or the official medical record; before using it, review it and adapt it to the health regulations of the country where care is provided.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Medical history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</dc:title>
  <dc:subject>Historia clínica con antecedentes, signos vitales y plan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